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7C" w:rsidRDefault="0066397C">
      <w:pPr>
        <w:pStyle w:val="ConsPlusTitle"/>
        <w:jc w:val="center"/>
        <w:outlineLvl w:val="0"/>
      </w:pPr>
      <w:bookmarkStart w:id="0" w:name="_GoBack"/>
      <w:bookmarkEnd w:id="0"/>
      <w:r>
        <w:t>АРХАНГЕЛЬСКАЯ ГОРОДСКАЯ ДУМА</w:t>
      </w:r>
    </w:p>
    <w:p w:rsidR="0066397C" w:rsidRDefault="0066397C">
      <w:pPr>
        <w:pStyle w:val="ConsPlusTitle"/>
        <w:jc w:val="center"/>
      </w:pPr>
      <w:r>
        <w:t>Тридцать шестая сессия двадцать пятого созыва</w:t>
      </w:r>
    </w:p>
    <w:p w:rsidR="0066397C" w:rsidRDefault="0066397C">
      <w:pPr>
        <w:pStyle w:val="ConsPlusTitle"/>
        <w:jc w:val="center"/>
      </w:pPr>
    </w:p>
    <w:p w:rsidR="0066397C" w:rsidRDefault="0066397C">
      <w:pPr>
        <w:pStyle w:val="ConsPlusTitle"/>
        <w:jc w:val="center"/>
      </w:pPr>
      <w:r>
        <w:t>РЕШЕНИЕ</w:t>
      </w:r>
    </w:p>
    <w:p w:rsidR="0066397C" w:rsidRDefault="0066397C">
      <w:pPr>
        <w:pStyle w:val="ConsPlusTitle"/>
        <w:jc w:val="center"/>
      </w:pPr>
      <w:r>
        <w:t>от 10 апреля 2013 г. N 555</w:t>
      </w:r>
    </w:p>
    <w:p w:rsidR="0066397C" w:rsidRDefault="0066397C">
      <w:pPr>
        <w:pStyle w:val="ConsPlusTitle"/>
        <w:jc w:val="center"/>
      </w:pPr>
    </w:p>
    <w:p w:rsidR="0066397C" w:rsidRDefault="0066397C">
      <w:pPr>
        <w:pStyle w:val="ConsPlusTitle"/>
        <w:jc w:val="center"/>
      </w:pPr>
      <w:r>
        <w:t>ОБ УТВЕРЖДЕНИИ ПОЛОЖЕНИЯ ОБ УСЛОВИЯХ И ПОРЯДКЕ</w:t>
      </w:r>
    </w:p>
    <w:p w:rsidR="0066397C" w:rsidRDefault="0066397C">
      <w:pPr>
        <w:pStyle w:val="ConsPlusTitle"/>
        <w:jc w:val="center"/>
      </w:pPr>
      <w:r>
        <w:t>ВЫДЕЛЕНИЯ СРЕДСТВ ИЗ ГОРОДСКОГО БЮДЖЕТА ДЛЯ ОСУЩЕСТВЛЕНИЯ</w:t>
      </w:r>
    </w:p>
    <w:p w:rsidR="0066397C" w:rsidRDefault="0066397C">
      <w:pPr>
        <w:pStyle w:val="ConsPlusTitle"/>
        <w:jc w:val="center"/>
      </w:pPr>
      <w:r>
        <w:t>ТЕРРИТОРИАЛЬНОГО ОБЩЕСТВЕННОГО САМОУПРАВЛЕНИЯ</w:t>
      </w:r>
    </w:p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27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(с изменениями и дополнениями), руководствуясь </w:t>
      </w:r>
      <w:hyperlink r:id="rId6" w:history="1">
        <w:r>
          <w:rPr>
            <w:color w:val="0000FF"/>
          </w:rPr>
          <w:t>статьей 15</w:t>
        </w:r>
      </w:hyperlink>
      <w:r>
        <w:t xml:space="preserve"> Устава муниципального образования "Город Архангельск", в целях определения условий и порядка выделения средств из городского бюджета для осуществления территориального общественного самоуправления Архангельская городская Дума решила:</w:t>
      </w:r>
      <w:proofErr w:type="gramEnd"/>
    </w:p>
    <w:p w:rsidR="0066397C" w:rsidRDefault="0066397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5" w:history="1">
        <w:r>
          <w:rPr>
            <w:color w:val="0000FF"/>
          </w:rPr>
          <w:t>Положение</w:t>
        </w:r>
      </w:hyperlink>
      <w:r>
        <w:t xml:space="preserve"> об условиях и порядке выделения средств из городского бюджета для осуществления территориального общественного самоуправления.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решение</w:t>
        </w:r>
      </w:hyperlink>
      <w:r>
        <w:t xml:space="preserve"> Архангельского городского Совета депутатов от 12.09.2007 N 475 "Об утверждении Положения о порядке привлечения территориального общественного самоуправления к реализации социально значимых проектов и их целевом финансировании из городского бюджета".</w:t>
      </w:r>
    </w:p>
    <w:p w:rsidR="0066397C" w:rsidRDefault="0066397C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639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6397C" w:rsidRDefault="0066397C">
            <w:pPr>
              <w:pStyle w:val="ConsPlusNormal"/>
            </w:pPr>
            <w:r>
              <w:t>Председатель городской Думы</w:t>
            </w:r>
          </w:p>
          <w:p w:rsidR="0066397C" w:rsidRDefault="0066397C">
            <w:pPr>
              <w:pStyle w:val="ConsPlusNormal"/>
            </w:pPr>
            <w:r>
              <w:t>С.В.МОИСЕЕВ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6397C" w:rsidRDefault="0066397C">
            <w:pPr>
              <w:pStyle w:val="ConsPlusNormal"/>
              <w:jc w:val="right"/>
            </w:pPr>
            <w:r>
              <w:t>Мэр города</w:t>
            </w:r>
          </w:p>
          <w:p w:rsidR="0066397C" w:rsidRDefault="0066397C">
            <w:pPr>
              <w:pStyle w:val="ConsPlusNormal"/>
              <w:jc w:val="right"/>
            </w:pPr>
            <w:r>
              <w:t>В.Н.ПАВЛЕНКО</w:t>
            </w:r>
          </w:p>
        </w:tc>
      </w:tr>
    </w:tbl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Normal"/>
        <w:jc w:val="right"/>
        <w:outlineLvl w:val="0"/>
      </w:pPr>
      <w:r>
        <w:t>Утверждено</w:t>
      </w:r>
    </w:p>
    <w:p w:rsidR="0066397C" w:rsidRDefault="0066397C">
      <w:pPr>
        <w:pStyle w:val="ConsPlusNormal"/>
        <w:jc w:val="right"/>
      </w:pPr>
      <w:r>
        <w:t>решением Архангельской</w:t>
      </w:r>
    </w:p>
    <w:p w:rsidR="0066397C" w:rsidRDefault="0066397C">
      <w:pPr>
        <w:pStyle w:val="ConsPlusNormal"/>
        <w:jc w:val="right"/>
      </w:pPr>
      <w:r>
        <w:t>городской Думы</w:t>
      </w:r>
    </w:p>
    <w:p w:rsidR="0066397C" w:rsidRDefault="0066397C">
      <w:pPr>
        <w:pStyle w:val="ConsPlusNormal"/>
        <w:jc w:val="right"/>
      </w:pPr>
      <w:r>
        <w:t>от 10.04.2013 N 555</w:t>
      </w:r>
    </w:p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Title"/>
        <w:jc w:val="center"/>
      </w:pPr>
      <w:bookmarkStart w:id="1" w:name="P25"/>
      <w:bookmarkEnd w:id="1"/>
      <w:r>
        <w:t>ПОЛОЖЕНИЕ</w:t>
      </w:r>
    </w:p>
    <w:p w:rsidR="0066397C" w:rsidRDefault="0066397C">
      <w:pPr>
        <w:pStyle w:val="ConsPlusTitle"/>
        <w:jc w:val="center"/>
      </w:pPr>
      <w:r>
        <w:t>ОБ УСЛОВИЯХ И ПОРЯДКЕ ВЫДЕЛЕНИЯ СРЕДСТВ</w:t>
      </w:r>
    </w:p>
    <w:p w:rsidR="0066397C" w:rsidRDefault="0066397C">
      <w:pPr>
        <w:pStyle w:val="ConsPlusTitle"/>
        <w:jc w:val="center"/>
      </w:pPr>
      <w:r>
        <w:t>ИЗ ГОРОДСКОГО БЮДЖЕТА ДЛЯ ОСУЩЕСТВЛЕНИЯ</w:t>
      </w:r>
    </w:p>
    <w:p w:rsidR="0066397C" w:rsidRDefault="0066397C">
      <w:pPr>
        <w:pStyle w:val="ConsPlusTitle"/>
        <w:jc w:val="center"/>
      </w:pPr>
      <w:r>
        <w:t>ТЕРРИТОРИАЛЬНОГО ОБЩЕСТВЕННОГО САМОУПРАВЛЕНИЯ</w:t>
      </w:r>
    </w:p>
    <w:p w:rsidR="0066397C" w:rsidRDefault="0066397C">
      <w:pPr>
        <w:pStyle w:val="ConsPlusNormal"/>
        <w:jc w:val="center"/>
      </w:pPr>
    </w:p>
    <w:p w:rsidR="0066397C" w:rsidRDefault="0066397C">
      <w:pPr>
        <w:pStyle w:val="ConsPlusNormal"/>
        <w:jc w:val="center"/>
        <w:outlineLvl w:val="1"/>
      </w:pPr>
      <w:r>
        <w:t>1. Общие положения</w:t>
      </w:r>
    </w:p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Normal"/>
        <w:ind w:firstLine="540"/>
        <w:jc w:val="both"/>
      </w:pPr>
      <w:r>
        <w:t>1.1. Настоящее Положение определяет условия и порядок выделения средств из городского бюджета для осуществления территориального общественного самоуправления на территории муниципального образования "Город Архангельск".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1.2. Территориальному общественному самоуправлению для осуществления деятельности могут выделяться средства из городского бюджета в случаях: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размещения в установленном порядке муниципальных заказов на выполнение работ (оказание услуг);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предоставления в установленном порядке субсидий на возмещение затрат, связанных с обеспечением деятельности территориального общественного самоуправления;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lastRenderedPageBreak/>
        <w:t>предоставления в установленном порядке субсидий на реализацию социально значимых проектов.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1.3. В целях настоящего Положения под социально значимым проектом понимается комплекс некоммерческих мероприятий, разработанный территориальным общественным самоуправлением, направленный на достижение конкретной цели в сфере социального, экономического, культурного и иного развития территории, на которой осуществляется территориальное общественное самоуправление, на улучшение качества жизни населения.</w:t>
      </w:r>
    </w:p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Normal"/>
        <w:jc w:val="center"/>
        <w:outlineLvl w:val="1"/>
      </w:pPr>
      <w:r>
        <w:t xml:space="preserve">2. Условия и порядок выделения средств </w:t>
      </w:r>
      <w:proofErr w:type="gramStart"/>
      <w:r>
        <w:t>из</w:t>
      </w:r>
      <w:proofErr w:type="gramEnd"/>
      <w:r>
        <w:t xml:space="preserve"> городского</w:t>
      </w:r>
    </w:p>
    <w:p w:rsidR="0066397C" w:rsidRDefault="0066397C">
      <w:pPr>
        <w:pStyle w:val="ConsPlusNormal"/>
        <w:jc w:val="center"/>
      </w:pPr>
      <w:r>
        <w:t>бюджета для осуществления территориального</w:t>
      </w:r>
    </w:p>
    <w:p w:rsidR="0066397C" w:rsidRDefault="0066397C">
      <w:pPr>
        <w:pStyle w:val="ConsPlusNormal"/>
        <w:jc w:val="center"/>
      </w:pPr>
      <w:r>
        <w:t>общественного самоуправления</w:t>
      </w:r>
    </w:p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Normal"/>
        <w:ind w:firstLine="540"/>
        <w:jc w:val="both"/>
      </w:pPr>
      <w:r>
        <w:t>2.1. Территориальному общественному самоуправлению для осуществления деятельности выделяются средства из городского бюджета при соблюдении следующих условий: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а) территориальное общественное самоуправление в соответствии с его уставом является юридическим лицом и зарегистрировано в организационно-правовой форме некоммерческой организации;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б) территориальное общественное самоуправление 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в) в городском бюджете на соответствующий финансовый год предусмотрены бюджетные ассигнования на соответствующие цели.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2.2. Выделение территориальному общественному самоуправлению средств из городского бюджета осуществляется на основании: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муниципальных контрактов (договоров), заключенных по итогам размещения муниципальных заказов на выполнение работ (оказание услуг);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соглашений (договоров) о предоставлении субсидий на возмещение затрат, связанных с обеспечением деятельности территориального общественного самоуправления;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соглашений (договоров) о предоставлении субсидий на реализацию социально значимых проектов.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2.3. Порядок определения объема и предоставления территориальному общественному самоуправлению субсидий определяется муниципальным правовым актом мэрии города Архангельска.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2.4. Субсидии на реализацию социально значимых проектов предоставляются территориальному общественному самоуправлению на конкурсной основе.</w:t>
      </w:r>
    </w:p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Normal"/>
        <w:jc w:val="center"/>
        <w:outlineLvl w:val="1"/>
      </w:pPr>
      <w:r>
        <w:t>3. Проведение конкурса социально значимых проектов</w:t>
      </w:r>
    </w:p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Normal"/>
        <w:ind w:firstLine="540"/>
        <w:jc w:val="both"/>
      </w:pPr>
      <w:r>
        <w:t>3.1. Конкурс социально значимых проектов (далее - конкурс) проводится мэрией города Архангельска в целях привлечения территориального общественного самоуправления к решению проблем города Архангельска, ответственность за решение которых входит в компетенцию органов местного самоуправления города Архангельска, и поддержки деятельности территориального общественного самоуправления в этой сфере на основе развития общественной инициативы и активности граждан.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lastRenderedPageBreak/>
        <w:t xml:space="preserve">Участие в конкурсе предусматривает обязательное софинансирование представленных на конкурс социально значимых проектов (далее - проект) за счет собственных средств территориального общественного самоуправления (материальных и денежных вложений, волонтерского труда и других </w:t>
      </w:r>
      <w:proofErr w:type="spellStart"/>
      <w:r>
        <w:t>неденежных</w:t>
      </w:r>
      <w:proofErr w:type="spellEnd"/>
      <w:r>
        <w:t xml:space="preserve"> вложений) или средств, привлеченных из внебюджетных источников.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Доля софинансирования проекта и (или) иного участия в проекте должна составлять не менее 10 процентов в общем объеме финансирования проекта.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3.2. Конкурс проводится по направлениям, определенным положением о конкурсе.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3.3. Организация конкурса осуществляется мэрией города Архангельска.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3.4. Для проведения конкурса и определения победителей создается конкурсная комиссия.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Конкурсная комиссия формируется из представителей отраслевых (функциональных) органов мэрии города Архангельска, депутатов Архангельской городской Думы, представителей общественных организаций.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Конкурсная комиссия в период своей работы вправе привлекать для оценки проектов экспертов, обладающих специальными знаниями и квалификацией, для разрешения вопросов, возникших в отношении специфики проектов.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3.5. Оценка проектов осуществляется конкурсной комиссией по следующим критериям: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актуальность и значимость проблемы, на решение которой направлен проект;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социальная и экономическая эффективность проекта;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наличие собственного или привлеченного вклада территориального общественного самоуправления в организацию заявленной деятельности;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конкретность ожидаемых результатов проекта;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участие населения, проживающего на территории соответствующего территориального общественного самоуправления, в процессе реализации проекта;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соответствие квалификации и опыта исполнителей проекта запланированной деятельности;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устойчивость проекта (перспектива использования результатов проекта);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круг лиц, на которых рассчитан проект (количество граждан, на которых направлен эффект от реализации проекта).</w:t>
      </w:r>
    </w:p>
    <w:p w:rsidR="0066397C" w:rsidRDefault="0066397C">
      <w:pPr>
        <w:pStyle w:val="ConsPlusNormal"/>
        <w:spacing w:before="220"/>
        <w:ind w:firstLine="540"/>
        <w:jc w:val="both"/>
      </w:pPr>
      <w:r>
        <w:t>3.6. Порядок и условия проведения конкурса, состав и порядок работы конкурсной комиссии определяются положением о конкурсе, которое утверждается мэрией города Архангельска.</w:t>
      </w:r>
    </w:p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Normal"/>
        <w:ind w:firstLine="540"/>
        <w:jc w:val="both"/>
      </w:pPr>
    </w:p>
    <w:p w:rsidR="0066397C" w:rsidRDefault="006639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16B0" w:rsidRDefault="008E16B0"/>
    <w:sectPr w:rsidR="008E16B0" w:rsidSect="007B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7C"/>
    <w:rsid w:val="0066397C"/>
    <w:rsid w:val="008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39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39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81C730D2B10D62CEEF3CBB833C9A559F62C229BDB80BFCD2CBCDAE71F4B0DDE8DB31320FE972B1F04A02A0E50FED0441L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81C730D2B10D62CEEF3CBB833C9A559F62C229BEBD07F3D1C690A479ADBCDFEFD46E3708F872B1F65504A4F806B957528344B44544183A2FC87D3346L1H" TargetMode="External"/><Relationship Id="rId5" Type="http://schemas.openxmlformats.org/officeDocument/2006/relationships/hyperlink" Target="consultantplus://offline/ref=7C81C730D2B10D62CEEF22B69550C4599F6C9424BABC05AD889496F326FDBA8AAF9468624BBC7CB2F25F56F3BF58E00710C849B75D58183A43L0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6446</Characters>
  <Application>Microsoft Office Word</Application>
  <DocSecurity>0</DocSecurity>
  <Lines>153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Мария Юрьевна Темежникова</cp:lastModifiedBy>
  <cp:revision>1</cp:revision>
  <dcterms:created xsi:type="dcterms:W3CDTF">2021-02-16T07:11:00Z</dcterms:created>
  <dcterms:modified xsi:type="dcterms:W3CDTF">2021-02-16T07:12:00Z</dcterms:modified>
</cp:coreProperties>
</file>